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0F5B3D">
        <w:rPr>
          <w:rFonts w:ascii="Times New Roman" w:hAnsi="Times New Roman" w:cs="Times New Roman"/>
          <w:b/>
        </w:rPr>
        <w:t>3</w:t>
      </w:r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DF1B90">
        <w:rPr>
          <w:rFonts w:ascii="Times New Roman" w:hAnsi="Times New Roman" w:cs="Times New Roman"/>
        </w:rPr>
        <w:t>внутридомовых инженерных систем</w:t>
      </w:r>
      <w:r w:rsidR="00310EE3" w:rsidRPr="00310EE3">
        <w:rPr>
          <w:rFonts w:ascii="Times New Roman" w:hAnsi="Times New Roman" w:cs="Times New Roman"/>
          <w:szCs w:val="24"/>
        </w:rPr>
        <w:t xml:space="preserve"> </w:t>
      </w:r>
      <w:r w:rsidR="000F5B3D">
        <w:rPr>
          <w:rFonts w:ascii="Times New Roman" w:hAnsi="Times New Roman" w:cs="Times New Roman"/>
          <w:szCs w:val="24"/>
        </w:rPr>
        <w:t xml:space="preserve">теплоснабжения </w:t>
      </w:r>
      <w:r w:rsidR="00056A58" w:rsidRPr="00B20A57">
        <w:rPr>
          <w:rFonts w:ascii="Times New Roman" w:hAnsi="Times New Roman" w:cs="Times New Roman"/>
        </w:rPr>
        <w:t>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A93ED6" w:rsidP="000F5B3D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0F5B3D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5947" w:type="dxa"/>
            <w:vAlign w:val="center"/>
          </w:tcPr>
          <w:p w:rsidR="00F6030A" w:rsidRDefault="00F6030A" w:rsidP="00F603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DD018A">
              <w:rPr>
                <w:rFonts w:ascii="Times New Roman" w:hAnsi="Times New Roman" w:cs="Times New Roman"/>
                <w:szCs w:val="24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  <w:szCs w:val="24"/>
              </w:rPr>
              <w:t>Хабаровский р-н,</w:t>
            </w:r>
          </w:p>
          <w:p w:rsidR="001434D4" w:rsidRPr="00604433" w:rsidRDefault="00F6030A" w:rsidP="000F5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zCs w:val="24"/>
              </w:rPr>
              <w:t>с. Ракитное, ул. Школьная 20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0F5B3D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DD018A">
              <w:rPr>
                <w:rFonts w:ascii="Times New Roman" w:hAnsi="Times New Roman" w:cs="Times New Roman"/>
              </w:rPr>
              <w:t xml:space="preserve">капитальный ремонт </w:t>
            </w:r>
            <w:r w:rsidR="00DF1B90">
              <w:rPr>
                <w:rFonts w:ascii="Times New Roman" w:hAnsi="Times New Roman" w:cs="Times New Roman"/>
              </w:rPr>
              <w:t xml:space="preserve">внутридомовых </w:t>
            </w:r>
            <w:r w:rsidR="00604433" w:rsidRPr="00604433">
              <w:rPr>
                <w:rFonts w:ascii="Times New Roman" w:hAnsi="Times New Roman" w:cs="Times New Roman"/>
                <w:szCs w:val="24"/>
              </w:rPr>
              <w:t xml:space="preserve">инженерных систем </w:t>
            </w:r>
            <w:r w:rsidR="000F5B3D">
              <w:rPr>
                <w:rFonts w:ascii="Times New Roman" w:hAnsi="Times New Roman" w:cs="Times New Roman"/>
                <w:szCs w:val="24"/>
              </w:rPr>
              <w:t xml:space="preserve">теплоснабжения </w:t>
            </w:r>
            <w:r w:rsidR="00310EE3">
              <w:rPr>
                <w:rFonts w:ascii="Times New Roman" w:hAnsi="Times New Roman" w:cs="Times New Roman"/>
              </w:rPr>
              <w:t>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A93ED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</w:t>
            </w:r>
            <w:r w:rsidR="00A93ED6">
              <w:rPr>
                <w:rFonts w:ascii="Times New Roman" w:hAnsi="Times New Roman" w:cs="Times New Roman"/>
              </w:rPr>
              <w:t>ехнический паспорт здания.</w:t>
            </w:r>
          </w:p>
        </w:tc>
      </w:tr>
      <w:tr w:rsidR="00DF1B90" w:rsidRPr="00B20A57" w:rsidTr="00B52E5C">
        <w:trPr>
          <w:trHeight w:val="547"/>
        </w:trPr>
        <w:tc>
          <w:tcPr>
            <w:tcW w:w="562" w:type="dxa"/>
          </w:tcPr>
          <w:p w:rsidR="00DF1B90" w:rsidRPr="00B20A57" w:rsidRDefault="00DF1B90" w:rsidP="00DF1B90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F1B90" w:rsidRPr="00465FB3" w:rsidRDefault="00DF1B90" w:rsidP="00DF1B90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944F95">
              <w:rPr>
                <w:rFonts w:ascii="Times New Roman" w:hAnsi="Times New Roman"/>
                <w:b/>
                <w:sz w:val="22"/>
              </w:rPr>
              <w:t>Требования к 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DF1B90" w:rsidRPr="00465FB3" w:rsidRDefault="00DF1B90" w:rsidP="00DF1B90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DF1B90" w:rsidRPr="00465FB3" w:rsidRDefault="00DF1B90" w:rsidP="00DF1B9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DA67A5" w:rsidRPr="00DD018A" w:rsidRDefault="00DA67A5" w:rsidP="00DA67A5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  <w:bCs/>
              </w:rPr>
              <w:t xml:space="preserve">п.4.1.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DD018A">
              <w:rPr>
                <w:rFonts w:ascii="Times New Roman" w:hAnsi="Times New Roman" w:cs="Times New Roman"/>
                <w:bCs/>
              </w:rPr>
              <w:t>противодымовой</w:t>
            </w:r>
            <w:proofErr w:type="spellEnd"/>
            <w:r w:rsidRPr="00DD018A">
              <w:rPr>
                <w:rFonts w:ascii="Times New Roman" w:hAnsi="Times New Roman" w:cs="Times New Roman"/>
                <w:bCs/>
              </w:rPr>
              <w:t xml:space="preserve"> вентиляции, теплоснабжения и холодоснабжения; 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DF1B90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360B2"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DF1B90" w:rsidRPr="00895551" w:rsidRDefault="00DF1B90" w:rsidP="00DF1B90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   Составить технический отчет по итогам обследований инженерных сетей с выводами, рекомендациями, дефектной ведомостью и фотографиями. Передать технических отчет для согласования с заказчиком на бумажном носителе в 1 экз.</w:t>
            </w:r>
            <w:r w:rsidR="00766CCD">
              <w:rPr>
                <w:rFonts w:ascii="Times New Roman" w:hAnsi="Times New Roman" w:cs="Times New Roman"/>
              </w:rPr>
              <w:t xml:space="preserve"> </w:t>
            </w:r>
            <w:r w:rsidR="0000591A">
              <w:rPr>
                <w:rFonts w:ascii="Times New Roman" w:hAnsi="Times New Roman" w:cs="Times New Roman"/>
              </w:rPr>
              <w:t>в</w:t>
            </w:r>
            <w:r w:rsidR="00766CCD">
              <w:rPr>
                <w:rFonts w:ascii="Times New Roman" w:hAnsi="Times New Roman" w:cs="Times New Roman"/>
              </w:rPr>
              <w:t xml:space="preserve"> соответствии с графиком производства работ.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 xml:space="preserve">Дефектная ведомость отражает фактическое состояние объекта обследования на момент осмотра. В дефектной </w:t>
            </w: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или частей, находящихся в неудовлетворительном 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После согласования технического отчета с заказчиком</w:t>
            </w:r>
            <w:r w:rsidRPr="00895551">
              <w:rPr>
                <w:rFonts w:ascii="Times New Roman" w:hAnsi="Times New Roman" w:cs="Times New Roman"/>
                <w:lang w:eastAsia="x-none"/>
              </w:rPr>
              <w:t xml:space="preserve"> выполнить разработку проектной документации в объеме необходимом для проведения строительно-монтажных работ по капитальному ремонту </w:t>
            </w:r>
            <w:r>
              <w:rPr>
                <w:rFonts w:ascii="Times New Roman" w:hAnsi="Times New Roman" w:cs="Times New Roman"/>
                <w:lang w:eastAsia="x-none"/>
              </w:rPr>
              <w:t xml:space="preserve">внутридомовых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инженерных систем</w:t>
            </w:r>
            <w:r w:rsidR="0000591A"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BF783C" w:rsidRPr="00B20A57" w:rsidRDefault="00DF1B9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00591A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 xml:space="preserve">результаты обследования для определения технологии ремонта и оценки технического состояния инженерных систем и т.д.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FD5606" w:rsidRPr="00FD5606" w:rsidRDefault="00DA67A5" w:rsidP="00DA67A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6B1173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FD5606"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электробезопасность.</w:t>
            </w:r>
          </w:p>
          <w:p w:rsid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DF1B90" w:rsidRPr="005C4225" w:rsidRDefault="00DA67A5" w:rsidP="005C4225">
            <w:pPr>
              <w:widowControl w:val="0"/>
              <w:ind w:right="150"/>
              <w:jc w:val="both"/>
              <w:rPr>
                <w:rFonts w:ascii="Times New Roman" w:hAnsi="Times New Roman" w:cs="Times New Roman"/>
                <w:iCs/>
              </w:rPr>
            </w:pPr>
            <w:r w:rsidRPr="005C4225">
              <w:rPr>
                <w:rFonts w:ascii="Times New Roman" w:hAnsi="Times New Roman" w:cs="Times New Roman"/>
                <w:bCs/>
              </w:rPr>
              <w:t>3</w:t>
            </w:r>
            <w:r w:rsidR="00BE49A2" w:rsidRPr="005C4225">
              <w:rPr>
                <w:rFonts w:ascii="Times New Roman" w:hAnsi="Times New Roman" w:cs="Times New Roman"/>
                <w:bCs/>
              </w:rPr>
              <w:t xml:space="preserve">. </w:t>
            </w:r>
            <w:r w:rsidR="00DF1B90" w:rsidRPr="005C4225">
              <w:rPr>
                <w:rFonts w:ascii="Times New Roman" w:hAnsi="Times New Roman" w:cs="Times New Roman"/>
                <w:iCs/>
              </w:rPr>
              <w:t xml:space="preserve">Раздел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решений». «Внутридомовая система </w:t>
            </w:r>
            <w:r w:rsidR="000F5B3D" w:rsidRPr="005C4225">
              <w:rPr>
                <w:rFonts w:ascii="Times New Roman" w:hAnsi="Times New Roman" w:cs="Times New Roman"/>
                <w:iCs/>
              </w:rPr>
              <w:t xml:space="preserve">инженерная </w:t>
            </w:r>
            <w:r w:rsidR="00C24A3A" w:rsidRPr="005C4225">
              <w:rPr>
                <w:rFonts w:ascii="Times New Roman" w:hAnsi="Times New Roman" w:cs="Times New Roman"/>
                <w:iCs/>
              </w:rPr>
              <w:t>теплоснабжения</w:t>
            </w:r>
            <w:r w:rsidR="00DF1B90" w:rsidRPr="005C4225">
              <w:rPr>
                <w:rFonts w:ascii="Times New Roman" w:hAnsi="Times New Roman" w:cs="Times New Roman"/>
                <w:iCs/>
              </w:rPr>
              <w:t xml:space="preserve">». </w:t>
            </w:r>
            <w:r w:rsidR="00132BB3" w:rsidRPr="005C4225">
              <w:rPr>
                <w:rFonts w:ascii="Times New Roman" w:hAnsi="Times New Roman" w:cs="Times New Roman"/>
                <w:iCs/>
              </w:rPr>
              <w:t>Д</w:t>
            </w:r>
            <w:r w:rsidR="00DF1B90" w:rsidRPr="005C4225">
              <w:rPr>
                <w:rFonts w:ascii="Times New Roman" w:hAnsi="Times New Roman" w:cs="Times New Roman"/>
                <w:iCs/>
              </w:rPr>
              <w:t xml:space="preserve">олжен содержать необходимый объем работ по капитальному ремонту внутридомовой системы </w:t>
            </w:r>
            <w:r w:rsidR="00C24A3A" w:rsidRPr="005C4225">
              <w:rPr>
                <w:rFonts w:ascii="Times New Roman" w:hAnsi="Times New Roman" w:cs="Times New Roman"/>
                <w:iCs/>
              </w:rPr>
              <w:t>теплоснабжения</w:t>
            </w:r>
            <w:r w:rsidR="00DF1B90" w:rsidRPr="005C4225">
              <w:rPr>
                <w:rFonts w:ascii="Times New Roman" w:hAnsi="Times New Roman" w:cs="Times New Roman"/>
                <w:iCs/>
              </w:rPr>
              <w:t xml:space="preserve">, вентиляции и кондиционирования воздуха, тепловые сети (план подвала, 1-го этажа, 2-го и последующих, план чердака, на планах указать диаметры труб, аксонометрическую схему, показать узлы присоединения магистрального трубопровода со стояками, узел верхних этажей и поквартирный подключений до первых отключающих устройств, схемы узлов учета и элеваторного узла (при наличии). </w:t>
            </w:r>
          </w:p>
          <w:p w:rsidR="0084393A" w:rsidRPr="00B20A57" w:rsidRDefault="005C4225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49A2" w:rsidRPr="00B20A57">
              <w:rPr>
                <w:rFonts w:ascii="Times New Roman" w:hAnsi="Times New Roman" w:cs="Times New Roman"/>
                <w:bCs/>
              </w:rPr>
              <w:t>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5C4225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DF1B90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C24A3A" w:rsidRPr="00C24A3A" w:rsidRDefault="00C24A3A" w:rsidP="00C24A3A">
            <w:pPr>
              <w:autoSpaceDE w:val="0"/>
              <w:autoSpaceDN w:val="0"/>
              <w:adjustRightInd w:val="0"/>
              <w:ind w:left="260" w:right="150" w:hanging="1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 xml:space="preserve">При выполнении Рабочего проекта на капитальный ремонт </w:t>
            </w:r>
            <w:r w:rsidR="000F5B3D">
              <w:rPr>
                <w:rFonts w:ascii="Times New Roman" w:eastAsia="Calibri" w:hAnsi="Times New Roman" w:cs="Times New Roman"/>
              </w:rPr>
              <w:t xml:space="preserve">внутридомовой инженерной </w:t>
            </w:r>
            <w:r w:rsidRPr="000F5B3D">
              <w:rPr>
                <w:rFonts w:ascii="Times New Roman" w:eastAsia="Calibri" w:hAnsi="Times New Roman" w:cs="Times New Roman"/>
              </w:rPr>
              <w:t xml:space="preserve">системы </w:t>
            </w:r>
            <w:r w:rsidR="000F5B3D" w:rsidRPr="000F5B3D">
              <w:rPr>
                <w:rFonts w:ascii="Times New Roman" w:eastAsia="Calibri" w:hAnsi="Times New Roman" w:cs="Times New Roman"/>
              </w:rPr>
              <w:t xml:space="preserve">теплоснабжения </w:t>
            </w:r>
            <w:r w:rsidRPr="00C24A3A">
              <w:rPr>
                <w:rFonts w:ascii="Times New Roman" w:eastAsia="Calibri" w:hAnsi="Times New Roman" w:cs="Times New Roman"/>
              </w:rPr>
              <w:t>предусмотреть:</w:t>
            </w:r>
          </w:p>
          <w:p w:rsidR="00C24A3A" w:rsidRPr="00C24A3A" w:rsidRDefault="00C24A3A" w:rsidP="00C24A3A">
            <w:pPr>
              <w:pStyle w:val="a5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>смену труб по подвалу на стальные</w:t>
            </w:r>
          </w:p>
          <w:p w:rsidR="00C24A3A" w:rsidRPr="00C24A3A" w:rsidRDefault="00C24A3A" w:rsidP="00C24A3A">
            <w:pPr>
              <w:pStyle w:val="a5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>замену труб по стоякам на полипропиленовые (в зависимости от параметров теплоносителя);</w:t>
            </w:r>
          </w:p>
          <w:p w:rsidR="00C24A3A" w:rsidRPr="00C24A3A" w:rsidRDefault="00C24A3A" w:rsidP="00C24A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>замену запорной и регулировочной арматуры, в том числе на ответвлении от стояков к отопительным приборам в жилых помещениях;</w:t>
            </w:r>
          </w:p>
          <w:p w:rsidR="00C24A3A" w:rsidRPr="00C24A3A" w:rsidRDefault="00C24A3A" w:rsidP="00C24A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>замену отопительных приборов (радиаторов) в местах общего пользования и расположенных в жилых помещениях, не имеющих отключающих устройств.</w:t>
            </w:r>
          </w:p>
          <w:p w:rsidR="00C24A3A" w:rsidRPr="00C24A3A" w:rsidRDefault="00C24A3A" w:rsidP="00C24A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>установить общедомовой узел учета тепловой энергии на центральное отопление.</w:t>
            </w:r>
          </w:p>
          <w:p w:rsidR="00C24A3A" w:rsidRPr="00C24A3A" w:rsidRDefault="00C24A3A" w:rsidP="00C24A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C24A3A">
              <w:rPr>
                <w:rFonts w:ascii="Times New Roman" w:eastAsia="Calibri" w:hAnsi="Times New Roman" w:cs="Times New Roman"/>
              </w:rPr>
              <w:t>омещение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C24A3A">
              <w:rPr>
                <w:rFonts w:ascii="Times New Roman" w:eastAsia="Calibri" w:hAnsi="Times New Roman" w:cs="Times New Roman"/>
              </w:rPr>
              <w:t xml:space="preserve"> в котором будет расположен узел учета тепловой энергии должно соответствовать нормативным требованиям.</w:t>
            </w:r>
          </w:p>
          <w:p w:rsidR="00C24A3A" w:rsidRPr="00C24A3A" w:rsidRDefault="00C24A3A" w:rsidP="00C24A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C24A3A">
              <w:rPr>
                <w:rFonts w:ascii="Times New Roman" w:eastAsia="Calibri" w:hAnsi="Times New Roman" w:cs="Times New Roman"/>
              </w:rPr>
              <w:t>огласовать узел учета тепловой энергии с Заказчиком и поставщиком услуг.</w:t>
            </w:r>
          </w:p>
          <w:p w:rsidR="00C24A3A" w:rsidRDefault="00C24A3A" w:rsidP="00C24A3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C24A3A">
              <w:rPr>
                <w:rFonts w:ascii="Times New Roman" w:eastAsia="Calibri" w:hAnsi="Times New Roman" w:cs="Times New Roman"/>
              </w:rPr>
              <w:t>о мере возможности выполнить по существующей схеме</w:t>
            </w:r>
          </w:p>
          <w:p w:rsidR="00C24A3A" w:rsidRPr="00C24A3A" w:rsidRDefault="00C24A3A" w:rsidP="00C24A3A">
            <w:pPr>
              <w:autoSpaceDE w:val="0"/>
              <w:autoSpaceDN w:val="0"/>
              <w:adjustRightInd w:val="0"/>
              <w:ind w:left="318" w:right="150"/>
              <w:jc w:val="both"/>
              <w:rPr>
                <w:rFonts w:ascii="Times New Roman" w:eastAsia="Calibri" w:hAnsi="Times New Roman" w:cs="Times New Roman"/>
              </w:rPr>
            </w:pP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132BB3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>Проектную документацию разработать в объеме необходимом для проведения капитального ремонта в соответствии с требованиями: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62500C" w:rsidRPr="0062500C" w:rsidRDefault="003F21ED" w:rsidP="0062500C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  <w:bookmarkStart w:id="0" w:name="_GoBack"/>
            <w:bookmarkEnd w:id="0"/>
          </w:p>
          <w:p w:rsidR="0062500C" w:rsidRPr="00B20A57" w:rsidRDefault="0062500C" w:rsidP="0062500C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75" w:line="225" w:lineRule="atLeast"/>
              <w:ind w:left="176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Федерации"; 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Иные требования технических регламентов, СНиП, ГОСТ </w:t>
            </w:r>
            <w:r w:rsidRPr="00B20A57">
              <w:rPr>
                <w:rFonts w:ascii="Times New Roman" w:hAnsi="Times New Roman" w:cs="Times New Roman"/>
                <w:bCs/>
              </w:rPr>
              <w:lastRenderedPageBreak/>
              <w:t>в части состава и содержания проектной документации.</w:t>
            </w:r>
          </w:p>
          <w:p w:rsidR="003F21ED" w:rsidRPr="00F808A2" w:rsidRDefault="00132BB3" w:rsidP="00F808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  <w:r w:rsidR="003F21ED" w:rsidRPr="00F808A2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132BB3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8</w:t>
            </w:r>
            <w:r w:rsidR="009467BD" w:rsidRPr="009467BD">
              <w:rPr>
                <w:sz w:val="22"/>
              </w:rPr>
              <w:t>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132BB3" w:rsidP="00132BB3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0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81.2-99,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81.3-99, МДС 83.1-99,</w:t>
            </w:r>
            <w:r w:rsidR="00A8457E" w:rsidRPr="00132BB3">
              <w:rPr>
                <w:rFonts w:ascii="Times New Roman" w:hAnsi="Times New Roman" w:cs="Times New Roman"/>
              </w:rPr>
              <w:t xml:space="preserve"> </w:t>
            </w:r>
            <w:r w:rsidR="00A8457E" w:rsidRPr="00132BB3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132BB3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132BB3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ценообразованию в строительстве Правительства Хабаровского края;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lastRenderedPageBreak/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132BB3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  <w:r w:rsidR="00132BB3">
              <w:rPr>
                <w:rFonts w:ascii="Times New Roman" w:hAnsi="Times New Roman" w:cs="Times New Roman"/>
              </w:rPr>
              <w:t>.</w:t>
            </w:r>
          </w:p>
          <w:p w:rsidR="00F12B98" w:rsidRDefault="00F12B98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132BB3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132BB3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0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32BB3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132BB3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lastRenderedPageBreak/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132BB3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766CCD" w:rsidRPr="00766CCD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 w:rsidRPr="00766CCD">
              <w:rPr>
                <w:rFonts w:ascii="Times New Roman" w:hAnsi="Times New Roman" w:cs="Times New Roman"/>
              </w:rPr>
              <w:t xml:space="preserve">-Заключение по техническому обследованию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3-х </w:t>
            </w:r>
            <w:proofErr w:type="spellStart"/>
            <w:r w:rsidRPr="00766CCD">
              <w:rPr>
                <w:rFonts w:ascii="Times New Roman" w:hAnsi="Times New Roman" w:cs="Times New Roman"/>
              </w:rPr>
              <w:t>экз</w:t>
            </w:r>
            <w:proofErr w:type="spellEnd"/>
            <w:r w:rsidRPr="00766CCD">
              <w:rPr>
                <w:rFonts w:ascii="Times New Roman" w:hAnsi="Times New Roman" w:cs="Times New Roman"/>
              </w:rPr>
              <w:t>; на электронном носителе в 1 экз.</w:t>
            </w:r>
          </w:p>
          <w:p w:rsidR="005C3C01" w:rsidRPr="00B20A57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360B2"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6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B52" w:rsidRDefault="00450B52" w:rsidP="00D15872">
      <w:pPr>
        <w:spacing w:after="0" w:line="240" w:lineRule="auto"/>
      </w:pPr>
      <w:r>
        <w:separator/>
      </w:r>
    </w:p>
  </w:endnote>
  <w:endnote w:type="continuationSeparator" w:id="0">
    <w:p w:rsidR="00450B52" w:rsidRDefault="00450B52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00C">
          <w:rPr>
            <w:noProof/>
          </w:rPr>
          <w:t>4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B52" w:rsidRDefault="00450B52" w:rsidP="00D15872">
      <w:pPr>
        <w:spacing w:after="0" w:line="240" w:lineRule="auto"/>
      </w:pPr>
      <w:r>
        <w:separator/>
      </w:r>
    </w:p>
  </w:footnote>
  <w:footnote w:type="continuationSeparator" w:id="0">
    <w:p w:rsidR="00450B52" w:rsidRDefault="00450B52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5688F"/>
    <w:multiLevelType w:val="hybridMultilevel"/>
    <w:tmpl w:val="0D36164E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8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0" w15:restartNumberingAfterBreak="0">
    <w:nsid w:val="60A15A07"/>
    <w:multiLevelType w:val="hybridMultilevel"/>
    <w:tmpl w:val="8312EDCA"/>
    <w:lvl w:ilvl="0" w:tplc="DEE46ACC">
      <w:start w:val="1"/>
      <w:numFmt w:val="decimal"/>
      <w:lvlText w:val="%1)"/>
      <w:lvlJc w:val="left"/>
      <w:pPr>
        <w:ind w:left="62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1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3" w15:restartNumberingAfterBreak="0">
    <w:nsid w:val="6DC853E8"/>
    <w:multiLevelType w:val="hybridMultilevel"/>
    <w:tmpl w:val="8BDA8C7C"/>
    <w:lvl w:ilvl="0" w:tplc="182CB368">
      <w:start w:val="1"/>
      <w:numFmt w:val="decimal"/>
      <w:lvlText w:val="%1)"/>
      <w:lvlJc w:val="left"/>
      <w:pPr>
        <w:ind w:left="62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4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CC0DC0"/>
    <w:multiLevelType w:val="hybridMultilevel"/>
    <w:tmpl w:val="61C419C8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 w:numId="11">
    <w:abstractNumId w:val="12"/>
  </w:num>
  <w:num w:numId="12">
    <w:abstractNumId w:val="14"/>
  </w:num>
  <w:num w:numId="13">
    <w:abstractNumId w:val="13"/>
  </w:num>
  <w:num w:numId="14">
    <w:abstractNumId w:val="10"/>
  </w:num>
  <w:num w:numId="15">
    <w:abstractNumId w:val="15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591A"/>
    <w:rsid w:val="00006941"/>
    <w:rsid w:val="00007D07"/>
    <w:rsid w:val="00011C19"/>
    <w:rsid w:val="00012415"/>
    <w:rsid w:val="00017B76"/>
    <w:rsid w:val="0004496C"/>
    <w:rsid w:val="00047F12"/>
    <w:rsid w:val="00056A58"/>
    <w:rsid w:val="00072A7D"/>
    <w:rsid w:val="000803A8"/>
    <w:rsid w:val="00080AFD"/>
    <w:rsid w:val="00082C00"/>
    <w:rsid w:val="00092463"/>
    <w:rsid w:val="000A5EF6"/>
    <w:rsid w:val="000C0D32"/>
    <w:rsid w:val="000C5477"/>
    <w:rsid w:val="000C607B"/>
    <w:rsid w:val="000E152D"/>
    <w:rsid w:val="000E3B52"/>
    <w:rsid w:val="000E631E"/>
    <w:rsid w:val="000F2C68"/>
    <w:rsid w:val="000F5B3D"/>
    <w:rsid w:val="000F648B"/>
    <w:rsid w:val="000F6CEA"/>
    <w:rsid w:val="00107E0B"/>
    <w:rsid w:val="0011237A"/>
    <w:rsid w:val="001136C0"/>
    <w:rsid w:val="00124E8E"/>
    <w:rsid w:val="00127684"/>
    <w:rsid w:val="0013192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B0621"/>
    <w:rsid w:val="001B4148"/>
    <w:rsid w:val="001C0875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0100"/>
    <w:rsid w:val="00286B4C"/>
    <w:rsid w:val="002A1676"/>
    <w:rsid w:val="002A6B16"/>
    <w:rsid w:val="002A6E3D"/>
    <w:rsid w:val="002A778F"/>
    <w:rsid w:val="002B038A"/>
    <w:rsid w:val="002B6D83"/>
    <w:rsid w:val="002E3F6B"/>
    <w:rsid w:val="002E6251"/>
    <w:rsid w:val="002E7D35"/>
    <w:rsid w:val="002F1641"/>
    <w:rsid w:val="002F7672"/>
    <w:rsid w:val="00302598"/>
    <w:rsid w:val="00310EE3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20151"/>
    <w:rsid w:val="00420A6B"/>
    <w:rsid w:val="00425A3B"/>
    <w:rsid w:val="004266A4"/>
    <w:rsid w:val="0043237F"/>
    <w:rsid w:val="004471D6"/>
    <w:rsid w:val="00447E98"/>
    <w:rsid w:val="00450B52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11C1A"/>
    <w:rsid w:val="0055296C"/>
    <w:rsid w:val="00557C01"/>
    <w:rsid w:val="00566231"/>
    <w:rsid w:val="00571B1A"/>
    <w:rsid w:val="00583E37"/>
    <w:rsid w:val="00583F6A"/>
    <w:rsid w:val="0058782C"/>
    <w:rsid w:val="00597734"/>
    <w:rsid w:val="005A4529"/>
    <w:rsid w:val="005C3C01"/>
    <w:rsid w:val="005C4225"/>
    <w:rsid w:val="005C4B16"/>
    <w:rsid w:val="005D5315"/>
    <w:rsid w:val="005E6AE6"/>
    <w:rsid w:val="005F11D4"/>
    <w:rsid w:val="00603815"/>
    <w:rsid w:val="00604433"/>
    <w:rsid w:val="00615088"/>
    <w:rsid w:val="006171F0"/>
    <w:rsid w:val="0062031D"/>
    <w:rsid w:val="00622B1A"/>
    <w:rsid w:val="0062500C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7F7F"/>
    <w:rsid w:val="00696C91"/>
    <w:rsid w:val="006A0E02"/>
    <w:rsid w:val="006A2540"/>
    <w:rsid w:val="006B0959"/>
    <w:rsid w:val="006B1173"/>
    <w:rsid w:val="006C32AC"/>
    <w:rsid w:val="006C4003"/>
    <w:rsid w:val="006D4483"/>
    <w:rsid w:val="006E0DDC"/>
    <w:rsid w:val="006E2611"/>
    <w:rsid w:val="006F3734"/>
    <w:rsid w:val="006F7E9B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66CCD"/>
    <w:rsid w:val="0077188F"/>
    <w:rsid w:val="007722E9"/>
    <w:rsid w:val="00775A57"/>
    <w:rsid w:val="00791420"/>
    <w:rsid w:val="007A4233"/>
    <w:rsid w:val="007C7E0D"/>
    <w:rsid w:val="007D4A18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47C4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B7A8F"/>
    <w:rsid w:val="008C0B25"/>
    <w:rsid w:val="008D514D"/>
    <w:rsid w:val="008F099E"/>
    <w:rsid w:val="009001C8"/>
    <w:rsid w:val="00917852"/>
    <w:rsid w:val="00932DBF"/>
    <w:rsid w:val="00936C85"/>
    <w:rsid w:val="0094235F"/>
    <w:rsid w:val="00946065"/>
    <w:rsid w:val="009467BD"/>
    <w:rsid w:val="00946DC6"/>
    <w:rsid w:val="00947E83"/>
    <w:rsid w:val="00964FAB"/>
    <w:rsid w:val="009807E1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47E7C"/>
    <w:rsid w:val="00A650E1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2EC8"/>
    <w:rsid w:val="00BE14D7"/>
    <w:rsid w:val="00BE1A29"/>
    <w:rsid w:val="00BE49A2"/>
    <w:rsid w:val="00BF783C"/>
    <w:rsid w:val="00C04D68"/>
    <w:rsid w:val="00C05FD2"/>
    <w:rsid w:val="00C07AFD"/>
    <w:rsid w:val="00C07DB1"/>
    <w:rsid w:val="00C12C85"/>
    <w:rsid w:val="00C24A3A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A67A5"/>
    <w:rsid w:val="00DC23E5"/>
    <w:rsid w:val="00DC355F"/>
    <w:rsid w:val="00DD018A"/>
    <w:rsid w:val="00DD3FDF"/>
    <w:rsid w:val="00DE0191"/>
    <w:rsid w:val="00DE41B7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37C73"/>
    <w:rsid w:val="00F403CB"/>
    <w:rsid w:val="00F4421E"/>
    <w:rsid w:val="00F51AA4"/>
    <w:rsid w:val="00F52C46"/>
    <w:rsid w:val="00F576DB"/>
    <w:rsid w:val="00F6030A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A2DAD-3BAD-40E6-BB13-25628EC6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Игнатьева Маргарита Олеговна</cp:lastModifiedBy>
  <cp:revision>4</cp:revision>
  <cp:lastPrinted>2017-02-20T04:18:00Z</cp:lastPrinted>
  <dcterms:created xsi:type="dcterms:W3CDTF">2017-02-20T04:18:00Z</dcterms:created>
  <dcterms:modified xsi:type="dcterms:W3CDTF">2017-02-20T04:31:00Z</dcterms:modified>
</cp:coreProperties>
</file>